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April 14th,2025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John Ockert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GTCRC Brine Agreement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Township Maintenance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Cemetery Sexton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Farmland Preservation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Review, as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b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  <w:ind w:left="187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187" w:right="0" w:hanging="187"/>
      <w:jc w:val="left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B542C"/>
    <w:pPr>
      <w:spacing w:after="200" w:line="276" w:lineRule="auto"/>
      <w:ind w:left="187"/>
    </w:pPr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qFormat w:val="1"/>
    <w:rsid w:val="00BB542C"/>
    <w:pPr>
      <w:keepNext w:val="1"/>
      <w:spacing w:after="60"/>
      <w:jc w:val="center"/>
      <w:outlineLvl w:val="0"/>
    </w:pPr>
    <w:rPr>
      <w:rFonts w:cs="Arial" w:asciiTheme="majorHAnsi" w:hAnsiTheme="majorHAnsi"/>
      <w:b w:val="1"/>
      <w:bCs w:val="1"/>
      <w:i w:val="1"/>
      <w:kern w:val="32"/>
      <w:sz w:val="32"/>
      <w:szCs w:val="32"/>
    </w:rPr>
  </w:style>
  <w:style w:type="paragraph" w:styleId="Heading2">
    <w:name w:val="heading 2"/>
    <w:basedOn w:val="Normal"/>
    <w:next w:val="Normal"/>
    <w:qFormat w:val="1"/>
    <w:rsid w:val="00AE391E"/>
    <w:pPr>
      <w:spacing w:after="480"/>
      <w:contextualSpacing w:val="1"/>
      <w:jc w:val="center"/>
      <w:outlineLvl w:val="1"/>
    </w:pPr>
  </w:style>
  <w:style w:type="paragraph" w:styleId="Heading3">
    <w:name w:val="heading 3"/>
    <w:next w:val="Heading2"/>
    <w:semiHidden w:val="1"/>
    <w:unhideWhenUsed w:val="1"/>
    <w:rsid w:val="00FE2819"/>
    <w:pPr>
      <w:numPr>
        <w:numId w:val="7"/>
      </w:numPr>
      <w:spacing w:before="240"/>
      <w:ind w:left="187" w:hanging="187"/>
      <w:outlineLvl w:val="2"/>
    </w:pPr>
    <w:rPr>
      <w:rFonts w:cs="Arial"/>
      <w:iCs w:val="1"/>
      <w:sz w:val="24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NZsMrWVURFt9urP35WIa78fRuA==">CgMxLjA4AHIhMWEyQTR2bjZfTHgyeGZMdl9Uc216MTZoMlRTSjZvY2Zp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